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E6" w:rsidRDefault="00350DE6">
      <w:pPr>
        <w:pStyle w:val="ConsPlusTitle"/>
        <w:widowControl/>
        <w:jc w:val="center"/>
        <w:outlineLvl w:val="1"/>
      </w:pPr>
      <w:r>
        <w:t>Глава 14.5. НАЛОГОВЫЙ КОНТРОЛЬ В СВЯЗИ С СОВЕРШЕНИЕМ СДЕЛОК</w:t>
      </w:r>
    </w:p>
    <w:p w:rsidR="00350DE6" w:rsidRDefault="00350DE6">
      <w:pPr>
        <w:pStyle w:val="ConsPlusTitle"/>
        <w:widowControl/>
        <w:jc w:val="center"/>
        <w:outlineLvl w:val="1"/>
      </w:pPr>
      <w:r>
        <w:t>МЕЖДУ ВЗАИМОЗАВИСИМЫМИ ЛИЦАМИ</w:t>
      </w:r>
    </w:p>
    <w:p w:rsidR="00350DE6" w:rsidRDefault="00350DE6">
      <w:pPr>
        <w:pStyle w:val="ConsPlusTitle"/>
        <w:widowControl/>
        <w:jc w:val="center"/>
        <w:outlineLvl w:val="1"/>
      </w:pPr>
      <w:bookmarkStart w:id="0" w:name="_GoBack"/>
      <w:bookmarkEnd w:id="0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</w:p>
    <w:p w:rsidR="00350DE6" w:rsidRDefault="00350DE6">
      <w:pPr>
        <w:pStyle w:val="ConsPlusNonformat"/>
        <w:widowControl/>
        <w:pBdr>
          <w:top w:val="single" w:sz="6" w:space="0" w:color="auto"/>
        </w:pBdr>
        <w:outlineLvl w:val="1"/>
        <w:rPr>
          <w:sz w:val="2"/>
          <w:szCs w:val="2"/>
        </w:rPr>
      </w:pP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Положения статьи 105.17 до 1 января 2014 года применяются в случаях, когда сумма доходов по всем контролируемым сделкам, совершенным налогоплательщиком в календарном году с одним лицом (несколькими одними и теми же лицами, являющимися сторонами контролируемых сделок), превышает соответственно: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2012 году - 100 млн. рублей;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в 2013 году - 80 млн. рублей (</w:t>
      </w:r>
      <w:hyperlink r:id="rId5" w:history="1">
        <w:r>
          <w:rPr>
            <w:rFonts w:ascii="Calibri" w:hAnsi="Calibri" w:cs="Calibri"/>
            <w:color w:val="0000FF"/>
          </w:rPr>
          <w:t>пункт 7 статьи 4</w:t>
        </w:r>
      </w:hyperlink>
      <w:r>
        <w:rPr>
          <w:rFonts w:ascii="Calibri" w:hAnsi="Calibri" w:cs="Calibri"/>
        </w:rPr>
        <w:t xml:space="preserve"> Федерального закона от 18.07.2011 N 227-ФЗ).</w:t>
      </w:r>
    </w:p>
    <w:p w:rsidR="00350DE6" w:rsidRDefault="00350DE6">
      <w:pPr>
        <w:pStyle w:val="ConsPlusNonformat"/>
        <w:widowControl/>
        <w:pBdr>
          <w:top w:val="single" w:sz="6" w:space="0" w:color="auto"/>
        </w:pBdr>
        <w:outlineLvl w:val="1"/>
        <w:rPr>
          <w:sz w:val="2"/>
          <w:szCs w:val="2"/>
        </w:rPr>
      </w:pPr>
    </w:p>
    <w:p w:rsidR="00350DE6" w:rsidRP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350DE6">
        <w:rPr>
          <w:rFonts w:ascii="Calibri" w:hAnsi="Calibri" w:cs="Calibri"/>
          <w:b/>
        </w:rPr>
        <w:t>Статья 105.17. Проверка федеральным органом исполнительной власти, уполномоченным по контролю и надзору в области налогов и сборов, полноты исчисления и уплаты налогов в связи с совершением сделок между взаимозависимыми лицами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Проверка полноты исчисления и уплаты налогов в связи с совершением сделок между взаимозависимыми лицами (далее в настоящей главе - проверка) проводится федеральным </w:t>
      </w:r>
      <w:hyperlink r:id="rId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по контролю и надзору в области налогов и сборов, по месту его нахождения.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Проверка проводится на основании уведомления о контролируемых сделках или извещения территориального налогового органа, проводящего выездную или камеральную проверку налогоплательщика, направленных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105.16</w:t>
        </w:r>
      </w:hyperlink>
      <w:r>
        <w:rPr>
          <w:rFonts w:ascii="Calibri" w:hAnsi="Calibri" w:cs="Calibri"/>
        </w:rPr>
        <w:t xml:space="preserve"> настоящего Кодекса, а также при выявлении контролируемой сделки в результате проведения федеральным органом исполнительной власти, уполномоченным по контролю и надзору в области налогов и сборов, повторной выездной налоговой проверки в порядке контроля за деятельностью налогового</w:t>
      </w:r>
      <w:proofErr w:type="gramEnd"/>
      <w:r>
        <w:rPr>
          <w:rFonts w:ascii="Calibri" w:hAnsi="Calibri" w:cs="Calibri"/>
        </w:rPr>
        <w:t xml:space="preserve"> органа, проводившего проверку.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проведении проверок федеральный орган исполнительной власти, уполномоченный по контролю и надзору в области налогов и сборов, вправе проводить мероприятия налогового контроля, установленные </w:t>
      </w:r>
      <w:hyperlink r:id="rId8" w:history="1">
        <w:r>
          <w:rPr>
            <w:rFonts w:ascii="Calibri" w:hAnsi="Calibri" w:cs="Calibri"/>
            <w:color w:val="0000FF"/>
          </w:rPr>
          <w:t>статьями 95</w:t>
        </w:r>
      </w:hyperlink>
      <w:r>
        <w:rPr>
          <w:rFonts w:ascii="Calibri" w:hAnsi="Calibri" w:cs="Calibri"/>
        </w:rPr>
        <w:t xml:space="preserve"> - </w:t>
      </w:r>
      <w:hyperlink r:id="rId9" w:history="1">
        <w:r>
          <w:rPr>
            <w:rFonts w:ascii="Calibri" w:hAnsi="Calibri" w:cs="Calibri"/>
            <w:color w:val="0000FF"/>
          </w:rPr>
          <w:t>97</w:t>
        </w:r>
      </w:hyperlink>
      <w:r>
        <w:rPr>
          <w:rFonts w:ascii="Calibri" w:hAnsi="Calibri" w:cs="Calibri"/>
        </w:rPr>
        <w:t xml:space="preserve"> настоящего Кодекса. При этом контроль соответствия цен, примененных в контролируемых сделках, рыночным ценам не может быть предметом выездных и камеральных проверок.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 проводится должностными лицами федерального органа исполнительной власти, уполномоченного по контролю и надзору в области налогов и сборов, на основании решения его руководителя (заместителя руководителя) о проведении проверки. Такое решение может быть вынесено не позднее двух лет со дня получения уведомления или извещения, указанных в </w:t>
      </w:r>
      <w:hyperlink r:id="rId1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орган исполнительной власти, уполномоченный по контролю и надзору в области налогов и сборов, не вправе проводить две и более проверки в отношении одной сделки (группы однородных сделок) за один и тот же календарный год.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у налогоплательщика, являющегося стороной контролируемой сделки (группы однородных сделок), в отношении указанной сделки (группы однородных сделок) за календарный год была осуществлена проверка в соответствии с настоящей </w:t>
      </w:r>
      <w:hyperlink r:id="rId11" w:history="1">
        <w:r>
          <w:rPr>
            <w:rFonts w:ascii="Calibri" w:hAnsi="Calibri" w:cs="Calibri"/>
            <w:color w:val="0000FF"/>
          </w:rPr>
          <w:t>статьей</w:t>
        </w:r>
      </w:hyperlink>
      <w:r>
        <w:rPr>
          <w:rFonts w:ascii="Calibri" w:hAnsi="Calibri" w:cs="Calibri"/>
        </w:rPr>
        <w:t xml:space="preserve"> и по результатам такой проверки было установлено соответствие условий контролируемой сделки (группы однородных сделок) условиям сделок между лицами, не являющимися взаимозависимыми, в отношении указанной сделки (группы однородных сделок) не могут быть осуществлены проверки у налогоплательщиков, являющихся другими сторонами указанной сделки (группы однородных сделок).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При этом проведение проверки в отношении сделки, совершенной в налоговом периоде, не препятствует проведению выездных и (или) камеральных налоговых проверок за этот же налоговый период.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3. Срок проведения проверки исчисляется со дня вынесения решения о ее проведении и до дня составления справки о проведении такой проверки.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 принятии указанного решения федеральный </w:t>
      </w:r>
      <w:hyperlink r:id="rId12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уведомляет налогоплательщика в течение трех дней со дня его принятия.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Проверка проводится в срок, не превышающий шесть месяцев. В исключительных случаях указанный срок может быть продлен до 12 месяцев по решению руководителя (заместителя руководителя) федерального органа исполнительной власти, уполномоченного по контролю и надзору в области налогов и сборов.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Основания и порядок продления срока проведения проверки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необходимости получения информации от иностранных государственных органов, проведения экспертиз и (или) перевода на русский язык документов, представленных налогоплательщиком на иностранном языке, срок проведения проверки может быть продлен дополнительно на срок, не превышающий шесть месяцев, а в случае,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власти, уполномоченный</w:t>
      </w:r>
      <w:proofErr w:type="gramEnd"/>
      <w:r>
        <w:rPr>
          <w:rFonts w:ascii="Calibri" w:hAnsi="Calibri" w:cs="Calibri"/>
        </w:rPr>
        <w:t xml:space="preserve"> по контролю и надзору в области налогов и сборов, не смог получить запрашиваемую информацию, срок продления указанной проверки может быть увеличен на три месяца.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Копия решения о продлении срока проведения проверки направляется налогоплательщику в течение трех дней со дня его принятия.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5. В рамках проверки могут быть проверены контролируемые сделки, совершенные в период, не превышающий трех календарных лет, предшествующих году, в котором вынесено решение о проведении проверки.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Если для определения сопоставимости коммерческих и (или) финансовых условий контролируемых сделок с условиями сопоставляемых сделок между лицами, не являющимися взаимозависимыми, налогоплательщик применил методы, указанные в </w:t>
      </w:r>
      <w:hyperlink r:id="rId13" w:history="1">
        <w:r>
          <w:rPr>
            <w:rFonts w:ascii="Calibri" w:hAnsi="Calibri" w:cs="Calibri"/>
            <w:color w:val="0000FF"/>
          </w:rPr>
          <w:t>пункте 1 статьи 105.7</w:t>
        </w:r>
      </w:hyperlink>
      <w:r>
        <w:rPr>
          <w:rFonts w:ascii="Calibri" w:hAnsi="Calibri" w:cs="Calibri"/>
        </w:rPr>
        <w:t xml:space="preserve"> настоящего Кодекса, или их комбинацию, федеральный </w:t>
      </w:r>
      <w:hyperlink r:id="rId14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при осуществлении налогового контроля в связи с осуществлением сделок между взаимозависимыми лицами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применяет метод (комбинацию методов), примененный (примененную) налогоплательщиком.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Применение иного метода (комбинации методов) возможно в том случае, если федеральный орган исполнительной власти, уполномоченный по контролю и надзору в области налогов и сборов, докажет, что метод (комбинация методов), примененный (примененная) налогоплательщиком, исходя из условий совершения контролируемой сделки не позволяет определить сопоставимость коммерческих и (или) финансовых условий контролируемой сделки с условиями сопоставляемых сделок между лицами, не являющимися взаимозависимыми.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орган исполнительной власти, уполномоченный по контролю и надзору в области налогов и сборов, не вправе применять в ходе налогового контроля в связи с совершением сделок иные методы, не предусмотренные настоящим </w:t>
      </w:r>
      <w:hyperlink r:id="rId15" w:history="1">
        <w:r>
          <w:rPr>
            <w:rFonts w:ascii="Calibri" w:hAnsi="Calibri" w:cs="Calibri"/>
            <w:color w:val="0000FF"/>
          </w:rPr>
          <w:t>разделом</w:t>
        </w:r>
      </w:hyperlink>
      <w:r>
        <w:rPr>
          <w:rFonts w:ascii="Calibri" w:hAnsi="Calibri" w:cs="Calibri"/>
        </w:rPr>
        <w:t>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Федеральный орган исполнительной власти, уполномоченный по контролю и надзору в области налогов и сборов, вправе направить налогоплательщику в порядке, предусмотренном </w:t>
      </w:r>
      <w:hyperlink r:id="rId16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5 статьи 93</w:t>
        </w:r>
      </w:hyperlink>
      <w:r>
        <w:rPr>
          <w:rFonts w:ascii="Calibri" w:hAnsi="Calibri" w:cs="Calibri"/>
        </w:rPr>
        <w:t xml:space="preserve"> настоящего Кодекса, </w:t>
      </w:r>
      <w:hyperlink r:id="rId19" w:history="1">
        <w:r>
          <w:rPr>
            <w:rFonts w:ascii="Calibri" w:hAnsi="Calibri" w:cs="Calibri"/>
            <w:color w:val="0000FF"/>
          </w:rPr>
          <w:t>требование</w:t>
        </w:r>
      </w:hyperlink>
      <w:r>
        <w:rPr>
          <w:rFonts w:ascii="Calibri" w:hAnsi="Calibri" w:cs="Calibri"/>
        </w:rPr>
        <w:t xml:space="preserve"> о представлении документации, предусмотренной </w:t>
      </w:r>
      <w:hyperlink r:id="rId20" w:history="1">
        <w:r>
          <w:rPr>
            <w:rFonts w:ascii="Calibri" w:hAnsi="Calibri" w:cs="Calibri"/>
            <w:color w:val="0000FF"/>
          </w:rPr>
          <w:t>статьей 105.15</w:t>
        </w:r>
      </w:hyperlink>
      <w:r>
        <w:rPr>
          <w:rFonts w:ascii="Calibri" w:hAnsi="Calibri" w:cs="Calibri"/>
        </w:rPr>
        <w:t xml:space="preserve"> настоящего Кодекса, в отношении проверяемой сделки (группы однородных сделок). </w:t>
      </w:r>
      <w:proofErr w:type="spellStart"/>
      <w:r>
        <w:rPr>
          <w:rFonts w:ascii="Calibri" w:hAnsi="Calibri" w:cs="Calibri"/>
        </w:rPr>
        <w:t>Истребуемая</w:t>
      </w:r>
      <w:proofErr w:type="spellEnd"/>
      <w:r>
        <w:rPr>
          <w:rFonts w:ascii="Calibri" w:hAnsi="Calibri" w:cs="Calibri"/>
        </w:rPr>
        <w:t xml:space="preserve"> в соответствии с настоящим пунктом документация представляется налогоплательщиком в течение 30 дней со дня получения соответствующего требования.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Должностное лицо федерального органа исполнительной власти, уполномоченного по контролю и надзору в области налогов и сборов, проводящее проверку, вправе истребовать документы (информацию) у участников проверяемых сделок, располагающих документами (информацией), касающимися (касающейся) этих сделок.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Истребование документов в соответствии с настоящим пунктом производится в порядке, аналогичном порядку истребования документов, установленному </w:t>
      </w:r>
      <w:hyperlink r:id="rId21" w:history="1">
        <w:r>
          <w:rPr>
            <w:rFonts w:ascii="Calibri" w:hAnsi="Calibri" w:cs="Calibri"/>
            <w:color w:val="0000FF"/>
          </w:rPr>
          <w:t>статьей 93.1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 В последний день проверки проверяющий обязан составить </w:t>
      </w:r>
      <w:hyperlink r:id="rId22" w:history="1">
        <w:r>
          <w:rPr>
            <w:rFonts w:ascii="Calibri" w:hAnsi="Calibri" w:cs="Calibri"/>
            <w:color w:val="0000FF"/>
          </w:rPr>
          <w:t>справку</w:t>
        </w:r>
      </w:hyperlink>
      <w:r>
        <w:rPr>
          <w:rFonts w:ascii="Calibri" w:hAnsi="Calibri" w:cs="Calibri"/>
        </w:rPr>
        <w:t xml:space="preserve"> о проведенной проверке, в которой фиксируются предмет и сроки проведения проверки.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Справка о проведенной проверке вручается лицу, в отношении которого проводилась такая проверка, или его представителю под расписку или передается иным способом, свидетельствующим о дате ее получения.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налогоплательщик (его представитель) уклоняется от получения справки о проведенной проверке, указанная справка направляется налогоплательщику по почте заказным письмом.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справки о проведенной проверке по почте заказным письмом датой ее вручения считается шестой </w:t>
      </w:r>
      <w:hyperlink r:id="rId23" w:history="1">
        <w:proofErr w:type="gramStart"/>
        <w:r>
          <w:rPr>
            <w:rFonts w:ascii="Calibri" w:hAnsi="Calibri" w:cs="Calibri"/>
            <w:color w:val="0000FF"/>
          </w:rPr>
          <w:t>день</w:t>
        </w:r>
        <w:proofErr w:type="gramEnd"/>
      </w:hyperlink>
      <w:r>
        <w:rPr>
          <w:rFonts w:ascii="Calibri" w:hAnsi="Calibri" w:cs="Calibri"/>
        </w:rPr>
        <w:t xml:space="preserve"> считая с даты отправки заказного письма.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Если по результатам проверки были выявлены факты отклонения цены, примененной в сделке, от рыночной цены, которые привели к занижению суммы налога, в течение двух месяцев со дня составления </w:t>
      </w:r>
      <w:proofErr w:type="gramStart"/>
      <w:r>
        <w:rPr>
          <w:rFonts w:ascii="Calibri" w:hAnsi="Calibri" w:cs="Calibri"/>
        </w:rPr>
        <w:t>справки</w:t>
      </w:r>
      <w:proofErr w:type="gramEnd"/>
      <w:r>
        <w:rPr>
          <w:rFonts w:ascii="Calibri" w:hAnsi="Calibri" w:cs="Calibri"/>
        </w:rPr>
        <w:t xml:space="preserve"> о проведенной проверке уполномоченные должностные лица, проводившие проверку, должны составить в установленной форме акт проверки.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акта проверки и требования к его составлению устанавливаются федеральным органом исполнительной власти, уполномоченным по контролю и надзору в области налогов и сборов.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10. Акт проверки подписывается должностными лицами, проводившими проверку, и лицом, в отношении которого проводилась такая проверка, или его представителем.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Об отказе лица, в отношении которого проводилась проверка, или его представителя подписать акт проверки в этом акте делается соответствующая запись.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Акт проверки составляется с учетом требований, предусмотренных </w:t>
      </w:r>
      <w:hyperlink r:id="rId24" w:history="1">
        <w:r>
          <w:rPr>
            <w:rFonts w:ascii="Calibri" w:hAnsi="Calibri" w:cs="Calibri"/>
            <w:color w:val="0000FF"/>
          </w:rPr>
          <w:t>пунктом 3 статьи 100</w:t>
        </w:r>
      </w:hyperlink>
      <w:r>
        <w:rPr>
          <w:rFonts w:ascii="Calibri" w:hAnsi="Calibri" w:cs="Calibri"/>
        </w:rPr>
        <w:t xml:space="preserve"> настоящего Кодекса. </w:t>
      </w:r>
      <w:proofErr w:type="gramStart"/>
      <w:r>
        <w:rPr>
          <w:rFonts w:ascii="Calibri" w:hAnsi="Calibri" w:cs="Calibri"/>
        </w:rPr>
        <w:t>Акт проверки должен содержать также документально подтвержденные факты отклонения цены, примененной в сделке, от рыночной цены в сторону повышения от максимальной предельной цены или в сторону понижения от минимальной предельной цены с учетом соответствующих надбавок к ценам или скидок с цен, а также обоснование того, что это отклонение повлекло занижение суммы налога, и расчет суммы такого занижения.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Акт проверки в течение пяти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этого акта должен быть вручен лицу, в отношении которого проводилась проверка, или его представителю под расписку или передан иным способом, свидетельствующим о дате его получения указанным лицом (его представителем).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лицо, в отношении которого проводилась проверка, или его представитель уклоняются от получения акта проверки, этот факт отражается в акте проверки и акт проверки направляется по почте заказным письмом по месту нахождения организации или месту жительства физического лица.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направления акта проверки по почте заказным письмом датой вручения этого акта считается шестой </w:t>
      </w:r>
      <w:proofErr w:type="gramStart"/>
      <w:r>
        <w:rPr>
          <w:rFonts w:ascii="Calibri" w:hAnsi="Calibri" w:cs="Calibri"/>
        </w:rPr>
        <w:t>день</w:t>
      </w:r>
      <w:proofErr w:type="gramEnd"/>
      <w:r>
        <w:rPr>
          <w:rFonts w:ascii="Calibri" w:hAnsi="Calibri" w:cs="Calibri"/>
        </w:rPr>
        <w:t xml:space="preserve"> считая с даты отправки заказного письма.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Лицо, в отношении которого проводилась проверка, или его представитель в случае несогласия с фактами, изложенными в акте проверки, а также с выводами и предложениями проверяющих вправе в течение 20 дней со дня получения акта представить в федеральный орган исполнительной власти, уполномоченный по контролю и надзору в области налогов и сборов, письменные возражения по указанному акту в целом или по его</w:t>
      </w:r>
      <w:proofErr w:type="gramEnd"/>
      <w:r>
        <w:rPr>
          <w:rFonts w:ascii="Calibri" w:hAnsi="Calibri" w:cs="Calibri"/>
        </w:rPr>
        <w:t xml:space="preserve"> отдельным положениям. При этом указанное лицо вправе приложить к письменным возражениям или в согласованный срок передать в федеральный </w:t>
      </w:r>
      <w:hyperlink r:id="rId25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документы (их заверенные копии), подтверждающие обоснованность возражений.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Рассмотрение акта, других материалов проверки и письменных возражений по акту, которые представлены налогоплательщиком, а также принятие решения по результатам проверки осуществляется в порядке, аналогичном порядку рассмотрения материалов налоговой проверки, предусмотренному </w:t>
      </w:r>
      <w:hyperlink r:id="rId26" w:history="1">
        <w:r>
          <w:rPr>
            <w:rFonts w:ascii="Calibri" w:hAnsi="Calibri" w:cs="Calibri"/>
            <w:color w:val="0000FF"/>
          </w:rPr>
          <w:t>статьей 101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Материалы и сведения, полученные федеральным органом исполнительной власти, уполномоченным по контролю и надзору в области налогов и сборов, при осуществлении мероприятий налогового контроля в связи с совершением сделки между взаимозависимыми </w:t>
      </w:r>
      <w:r>
        <w:rPr>
          <w:rFonts w:ascii="Calibri" w:hAnsi="Calibri" w:cs="Calibri"/>
        </w:rPr>
        <w:lastRenderedPageBreak/>
        <w:t>лицами, могут быть использованы при проведении проверки иных лиц, являющихся участниками этой же контролируемой сделки.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350DE6" w:rsidRP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  <w:b/>
        </w:rPr>
      </w:pPr>
      <w:r w:rsidRPr="00350DE6">
        <w:rPr>
          <w:rFonts w:ascii="Calibri" w:hAnsi="Calibri" w:cs="Calibri"/>
          <w:b/>
        </w:rPr>
        <w:t>Статья 105.18. Симметричные корректировки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В случае доначисления налога по итогам проверки федеральным </w:t>
      </w:r>
      <w:hyperlink r:id="rId27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по контролю и надзору в области налогов и сборов, полноты исчисления и уплаты налогов в связи с совершением сделок между взаимозависимыми лицами, исходя из оценки результатов сделки с учетом рыночных цен, цены, на основании которых федеральным органом исполнительной власти, уполномоченным по контролю и надзору в области налогов и</w:t>
      </w:r>
      <w:proofErr w:type="gramEnd"/>
      <w:r>
        <w:rPr>
          <w:rFonts w:ascii="Calibri" w:hAnsi="Calibri" w:cs="Calibri"/>
        </w:rPr>
        <w:t xml:space="preserve"> сборов, осуществлена корректировка налоговой базы и суммы налога, могут быть применены российскими организациями - налогоплательщиками, являющимися другими сторонами контролируемой сделки, при исчислении налогов, указанных в </w:t>
      </w:r>
      <w:hyperlink r:id="rId28" w:history="1">
        <w:r>
          <w:rPr>
            <w:rFonts w:ascii="Calibri" w:hAnsi="Calibri" w:cs="Calibri"/>
            <w:color w:val="0000FF"/>
          </w:rPr>
          <w:t>пункте 4 статьи 105.3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Такое применение налогоплательщиками, указанными в </w:t>
      </w:r>
      <w:hyperlink r:id="rId29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рыночных цен, на основании которых было вынесено решение о доначислении налога по итогам проверки в соответствии со </w:t>
      </w:r>
      <w:hyperlink r:id="rId30" w:history="1">
        <w:r>
          <w:rPr>
            <w:rFonts w:ascii="Calibri" w:hAnsi="Calibri" w:cs="Calibri"/>
            <w:color w:val="0000FF"/>
          </w:rPr>
          <w:t>статьей 105.17</w:t>
        </w:r>
      </w:hyperlink>
      <w:r>
        <w:rPr>
          <w:rFonts w:ascii="Calibri" w:hAnsi="Calibri" w:cs="Calibri"/>
        </w:rPr>
        <w:t xml:space="preserve"> настоящего Кодекса, в целях настоящего Кодекса признается симметричной корректировкой.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Право на проведение симметричных корректировок другими сторонами контролируемой сделки возникает исключительно в случаях, когда решение федерального органа исполнительной власти, уполномоченного по контролю и надзору в области налогов и сборов, о доначислении налога исполнено лицом, являющимся стороной контролируемой сделки, в отношении которого было вынесено решение о доначислении налога, в части недоимки, указанной в этом решении.</w:t>
      </w:r>
      <w:proofErr w:type="gramEnd"/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Симметричные корректировки проводятся в порядке, установленном настоящей статьей.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Для целей применения симметричных корректировок не осуществляются корректировки регистров налогового учета и первичных документов.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Симметричные корректировки могут быть учтены в налоговых декларациях по налогам, указанным в </w:t>
      </w:r>
      <w:hyperlink r:id="rId31" w:history="1">
        <w:r>
          <w:rPr>
            <w:rFonts w:ascii="Calibri" w:hAnsi="Calibri" w:cs="Calibri"/>
            <w:color w:val="0000FF"/>
          </w:rPr>
          <w:t>пункте 4 статьи 105.3</w:t>
        </w:r>
      </w:hyperlink>
      <w:r>
        <w:rPr>
          <w:rFonts w:ascii="Calibri" w:hAnsi="Calibri" w:cs="Calibri"/>
        </w:rPr>
        <w:t xml:space="preserve"> настоящего Кодекса, представленных по итогам того налогового периода, в котором были произведены соответствующие симметричные корректировки.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по результатам симметричной корректировки налогоплательщик получает право на возврат налога, применяются правила, установленные настоящим </w:t>
      </w:r>
      <w:hyperlink r:id="rId3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в отношении зачета и возврата излишне уплаченных или излишне взысканных сумм налога.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4. Симметричные корректировки осуществляются налогоплательщиком на основе информации, содержащейся в уведомлении о возможности симметричных корректировок, направляемом налогоплательщику федеральным органом исполнительной власти, уполномоченным по контролю и надзору в области налогов и сборов.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(форматы) и порядок выдачи уведомления о возможности симметричных корректировок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Федеральный орган исполнительной власти, уполномоченный по контролю и надзору в области налогов и сборов, передает уведомление о возможности симметричных корректировок налогоплательщику (его законному или уполномоченному представителю) либо направляет данное уведомление по почте заказным письмом или передает в электронном виде по телекоммуникационным каналам связи в течение одного месяца с момента возникновения права у налогоплательщика на проведение симметричных корректировок.</w:t>
      </w:r>
      <w:proofErr w:type="gramEnd"/>
      <w:r>
        <w:rPr>
          <w:rFonts w:ascii="Calibri" w:hAnsi="Calibri" w:cs="Calibri"/>
        </w:rPr>
        <w:t xml:space="preserve"> В случае обжалования решения о доначислении налога, на основании которого проводятся симметричные корректировки, в судебном порядке указанный срок увеличивается до шести месяцев, если настоящим пунктом не предусмотрено иное.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Течение срока для выдачи или направления налогоплательщику уведомления о возможности симметричных корректировок приостанавливается при получении федеральным органом исполнительной власти, уполномоченным по контролю и надзору в области налогов и сборов, информации об обжаловании решения о доначислении налога, на основе которого </w:t>
      </w:r>
      <w:r>
        <w:rPr>
          <w:rFonts w:ascii="Calibri" w:hAnsi="Calibri" w:cs="Calibri"/>
        </w:rPr>
        <w:lastRenderedPageBreak/>
        <w:t>проводятся симметричные корректировки, в судебном порядке. Такое приостановление действует до момента вступления в силу соответствующего судебного акта. Аналогичный порядок применяется при обжаловании актов арбитражных судов нижестоящих инстанций.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При наличии у налогоплательщика информации об исполнении другой стороной по сделке решения о доначислении налога в случаях, предусмотренных </w:t>
      </w:r>
      <w:hyperlink r:id="rId33" w:history="1">
        <w:r>
          <w:rPr>
            <w:rFonts w:ascii="Calibri" w:hAnsi="Calibri" w:cs="Calibri"/>
            <w:color w:val="0000FF"/>
          </w:rPr>
          <w:t>статьей 105.17</w:t>
        </w:r>
      </w:hyperlink>
      <w:r>
        <w:rPr>
          <w:rFonts w:ascii="Calibri" w:hAnsi="Calibri" w:cs="Calibri"/>
        </w:rPr>
        <w:t xml:space="preserve"> настоящего Кодекса, и при неполучении уведомления о возможности симметричных корректировок в сроки, указанные в </w:t>
      </w:r>
      <w:hyperlink r:id="rId34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настоящей статьи, налогоплательщик вправе обратиться в федеральный </w:t>
      </w:r>
      <w:hyperlink r:id="rId35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уполномоченный по контролю и надзору в области налогов и сборов, с заявлением о выдаче</w:t>
      </w:r>
      <w:proofErr w:type="gramEnd"/>
      <w:r>
        <w:rPr>
          <w:rFonts w:ascii="Calibri" w:hAnsi="Calibri" w:cs="Calibri"/>
        </w:rPr>
        <w:t xml:space="preserve"> уведомления о возможности симметричных корректировок.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заявлению о выдаче уведомления о возможности симметричных корректировок должны быть приложены копии документов, подтверждающих информацию о вынесенном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доначислении налога и его исполнении.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Федеральный орган исполнительной власти, уполномоченный по контролю и надзору в области налогов и сборов, должен рассмотреть указанное в </w:t>
      </w:r>
      <w:hyperlink r:id="rId36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настоящей статьи заявление и принять в течение 15 дней одно из следующих решений: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1) вынести решение о выдаче уведомления о возможности симметричных корректировок;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отказать в выдаче уведомления о возможности симметричных корректировок в связи с несоблюдением порядка подачи заявления или </w:t>
      </w:r>
      <w:proofErr w:type="spellStart"/>
      <w:r>
        <w:rPr>
          <w:rFonts w:ascii="Calibri" w:hAnsi="Calibri" w:cs="Calibri"/>
        </w:rPr>
        <w:t>неподтверждением</w:t>
      </w:r>
      <w:proofErr w:type="spellEnd"/>
      <w:r>
        <w:rPr>
          <w:rFonts w:ascii="Calibri" w:hAnsi="Calibri" w:cs="Calibri"/>
        </w:rPr>
        <w:t xml:space="preserve"> указанной в заявлении информации;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3) проинформировать налогоплательщика о приостановлении сроков для выдачи уведомления о возможности симметричных корректировок в случае обжалования решения о доначислении налога, на основании которого проводятся симметричные корректировки.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7. Налогоплательщик, изъявивший желание произвести корректировку цен на основе уведомления о возможности симметричных корректировок, не вправе оспаривать величину такой корректировки, за исключением случаев ее несоответствия величине, указанной в решении о доначислении налога.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8.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другие налогоплательщики, участвующие в сделке, произвели симметричные корректировки в соответствии с решением о доначислении налога, а впоследствии такое решение изменено (отменено) или признано недействительным, другие стороны, участвующие в сделке, должны произвести соответствующие обратные корректировки.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Обратные корректировки производятся налогоплательщиками в течение одного месяца на основании уведомлений о необходимости обратных корректировок, полученных от налоговых органов по месту учета. При этом пени в отношении подлежащих уплате сумм налога, увеличенных на основании обратных корректировок, не начисляются.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Форма и порядок выдачи уведомления о необходимости обратных корректировок утверждаются федеральным органом исполнительной власти, уполномоченным по контролю и надзору в области налогов и сборов.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К уведомлению о необходимости обратных корректировок прилагается расчет обратных корректировок, составленный в произвольной форме, а также копия соответствующего судебного акта, отменяющего (изменяющего) или признающего недействительным первоначальное решение о доначислении налога или соответствующие судебные акты.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Налоговый орган производит зачет (возврат) суммы излишне уплаченного налога стороне контролируемой сделки, в отношении которой было вынесено решение о доначислении налога, только после проведения обратных корректировок и уплаты налога другой стороной контролируемой сделки.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9. Федеральный орган исполнительной власти, уполномоченный по контролю и надзору в области налогов и сборов, не вправе ссылаться на отсутствие документов или истечение срока их хранения при зачете (возврате) сумм налога, указанных в уточненной декларации, представленной налогоплательщиком по итогам проведения симметричных или обратных корректировок на основе соответствующего уведомления.</w:t>
      </w:r>
    </w:p>
    <w:p w:rsidR="00350DE6" w:rsidRDefault="00350D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350DE6" w:rsidSect="0024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E6"/>
    <w:rsid w:val="00033323"/>
    <w:rsid w:val="00036CC5"/>
    <w:rsid w:val="002F2028"/>
    <w:rsid w:val="002F54BC"/>
    <w:rsid w:val="00350DE6"/>
    <w:rsid w:val="003D7A18"/>
    <w:rsid w:val="005B1DEE"/>
    <w:rsid w:val="00610126"/>
    <w:rsid w:val="00623D0A"/>
    <w:rsid w:val="007424A8"/>
    <w:rsid w:val="007E3805"/>
    <w:rsid w:val="008062A3"/>
    <w:rsid w:val="00990808"/>
    <w:rsid w:val="0099151A"/>
    <w:rsid w:val="00AD0352"/>
    <w:rsid w:val="00AD4105"/>
    <w:rsid w:val="00B27449"/>
    <w:rsid w:val="00B54D47"/>
    <w:rsid w:val="00C14C57"/>
    <w:rsid w:val="00C17DC4"/>
    <w:rsid w:val="00C949C3"/>
    <w:rsid w:val="00CB2571"/>
    <w:rsid w:val="00DE0B1B"/>
    <w:rsid w:val="00E217F9"/>
    <w:rsid w:val="00EC7275"/>
    <w:rsid w:val="00E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D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0D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6A494084CE3F729DFF8CB16554011181871BAF1D31CB805AB30D263F558AF081367B1FD0A6641E8uAq6J" TargetMode="External"/><Relationship Id="rId13" Type="http://schemas.openxmlformats.org/officeDocument/2006/relationships/hyperlink" Target="consultantplus://offline/ref=F6C6A494084CE3F729DFF8CB16554011181871BAF1D31CB805AB30D263F558AF081367B1FD0C63u4q0J" TargetMode="External"/><Relationship Id="rId18" Type="http://schemas.openxmlformats.org/officeDocument/2006/relationships/hyperlink" Target="consultantplus://offline/ref=F6C6A494084CE3F729DFF8CB16554011181871BAF1D31CB805AB30D263F558AF081367B1FD086Eu4q9J" TargetMode="External"/><Relationship Id="rId26" Type="http://schemas.openxmlformats.org/officeDocument/2006/relationships/hyperlink" Target="consultantplus://offline/ref=F6C6A494084CE3F729DFF8CB16554011181871BAF1D31CB805AB30D263F558AF081367B1FB0Du6q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C6A494084CE3F729DFF8CB16554011181871BAF1D31CB805AB30D263F558AF081367B1FB09u6q1J" TargetMode="External"/><Relationship Id="rId34" Type="http://schemas.openxmlformats.org/officeDocument/2006/relationships/hyperlink" Target="consultantplus://offline/ref=F6C6A494084CE3F729DFF8CB16554011181871BAF1D31CB805AB30D263F558AF081367B1FD0365u4qDJ" TargetMode="External"/><Relationship Id="rId7" Type="http://schemas.openxmlformats.org/officeDocument/2006/relationships/hyperlink" Target="consultantplus://offline/ref=F6C6A494084CE3F729DFF8CB16554011181871BAF1D31CB805AB30D263F558AF081367B1FD0261u4q9J" TargetMode="External"/><Relationship Id="rId12" Type="http://schemas.openxmlformats.org/officeDocument/2006/relationships/hyperlink" Target="consultantplus://offline/ref=F6C6A494084CE3F729DFF8CB16554011181871BCF3D71BB805AB30D263F558AF081367B1uFqAJ" TargetMode="External"/><Relationship Id="rId17" Type="http://schemas.openxmlformats.org/officeDocument/2006/relationships/hyperlink" Target="consultantplus://offline/ref=F6C6A494084CE3F729DFF8CB16554011181871BAF1D31CB805AB30D263F558AF081367B1FD0861u4qDJ" TargetMode="External"/><Relationship Id="rId25" Type="http://schemas.openxmlformats.org/officeDocument/2006/relationships/hyperlink" Target="consultantplus://offline/ref=F6C6A494084CE3F729DFF8CB16554011181871BCF3D71BB805AB30D263F558AF081367B1uFqAJ" TargetMode="External"/><Relationship Id="rId33" Type="http://schemas.openxmlformats.org/officeDocument/2006/relationships/hyperlink" Target="consultantplus://offline/ref=F6C6A494084CE3F729DFF8CB16554011181871BAF1D31CB805AB30D263F558AF081367B1FD026Fu4qAJ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C6A494084CE3F729DFF8CB16554011181871BAF1D31CB805AB30D263F558AF081367B1FD0861u4qCJ" TargetMode="External"/><Relationship Id="rId20" Type="http://schemas.openxmlformats.org/officeDocument/2006/relationships/hyperlink" Target="consultantplus://offline/ref=F6C6A494084CE3F729DFF8CB16554011181871BAF1D31CB805AB30D263F558AF081367B1FD0262u4q1J" TargetMode="External"/><Relationship Id="rId29" Type="http://schemas.openxmlformats.org/officeDocument/2006/relationships/hyperlink" Target="consultantplus://offline/ref=F6C6A494084CE3F729DFF8CB16554011181871BAF1D31CB805AB30D263F558AF081367B1FD0364u4q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6A494084CE3F729DFF8CB16554011181871BCF3D71BB805AB30D263F558AF081367B1uFqAJ" TargetMode="External"/><Relationship Id="rId11" Type="http://schemas.openxmlformats.org/officeDocument/2006/relationships/hyperlink" Target="consultantplus://offline/ref=F6C6A494084CE3F729DFF8CB16554011181871BAF1D31CB805AB30D263F558AF081367B1FD026Fu4qAJ" TargetMode="External"/><Relationship Id="rId24" Type="http://schemas.openxmlformats.org/officeDocument/2006/relationships/hyperlink" Target="consultantplus://offline/ref=F6C6A494084CE3F729DFF8CB16554011181871BAF1D31CB805AB30D263F558AF081367B1FB0Fu6q0J" TargetMode="External"/><Relationship Id="rId32" Type="http://schemas.openxmlformats.org/officeDocument/2006/relationships/hyperlink" Target="consultantplus://offline/ref=F6C6A494084CE3F729DFF8CB16554011181871BAF1D31CB805AB30D263F558AF081367B1FD0A664FE7uAq7J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6C6A494084CE3F729DFF8CB16554011181872BEFED417B805AB30D263F558AF081367B1FD0A664DE9uAqAJ" TargetMode="External"/><Relationship Id="rId15" Type="http://schemas.openxmlformats.org/officeDocument/2006/relationships/hyperlink" Target="consultantplus://offline/ref=F6C6A494084CE3F729DFF8CB16554011181871BAF1D31CB805AB30D263F558AF081367B1FD0F66u4qFJ" TargetMode="External"/><Relationship Id="rId23" Type="http://schemas.openxmlformats.org/officeDocument/2006/relationships/hyperlink" Target="consultantplus://offline/ref=F6C6A494084CE3F729DFF8CB16554011181871BAF1D31CB805AB30D263F558AF081367B1FE0Au6qEJ" TargetMode="External"/><Relationship Id="rId28" Type="http://schemas.openxmlformats.org/officeDocument/2006/relationships/hyperlink" Target="consultantplus://offline/ref=F6C6A494084CE3F729DFF8CB16554011181871BAF1D31CB805AB30D263F558AF081367B1FD0F62u4qFJ" TargetMode="External"/><Relationship Id="rId36" Type="http://schemas.openxmlformats.org/officeDocument/2006/relationships/hyperlink" Target="consultantplus://offline/ref=F6C6A494084CE3F729DFF8CB16554011181871BAF1D31CB805AB30D263F558AF081367B1FD0365u4q1J" TargetMode="External"/><Relationship Id="rId10" Type="http://schemas.openxmlformats.org/officeDocument/2006/relationships/hyperlink" Target="consultantplus://offline/ref=F6C6A494084CE3F729DFF8CB16554011181871BAF1D31CB805AB30D263F558AF081367B1FD026Fu4qBJ" TargetMode="External"/><Relationship Id="rId19" Type="http://schemas.openxmlformats.org/officeDocument/2006/relationships/hyperlink" Target="consultantplus://offline/ref=F6C6A494084CE3F729DFF8CB16554011181872BAF3DB1CB805AB30D263F558AF081367B1FD0A6648E8uAq0J" TargetMode="External"/><Relationship Id="rId31" Type="http://schemas.openxmlformats.org/officeDocument/2006/relationships/hyperlink" Target="consultantplus://offline/ref=F6C6A494084CE3F729DFF8CB16554011181871BAF1D31CB805AB30D263F558AF081367B1FD0F62u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6A494084CE3F729DFF8CB16554011181871BAF1D31CB805AB30D263F558AF081367B1FD0A6748E0uAqAJ" TargetMode="External"/><Relationship Id="rId14" Type="http://schemas.openxmlformats.org/officeDocument/2006/relationships/hyperlink" Target="consultantplus://offline/ref=F6C6A494084CE3F729DFF8CB16554011181871BCF3D71BB805AB30D263F558AF081367B1uFqAJ" TargetMode="External"/><Relationship Id="rId22" Type="http://schemas.openxmlformats.org/officeDocument/2006/relationships/hyperlink" Target="consultantplus://offline/ref=F6C6A494084CE3F729DFF8CB16554011181872BAF3DB1CB805AB30D263F558AF081367B1FD0A6648E4uAq2J" TargetMode="External"/><Relationship Id="rId27" Type="http://schemas.openxmlformats.org/officeDocument/2006/relationships/hyperlink" Target="consultantplus://offline/ref=F6C6A494084CE3F729DFF8CB16554011181871BCF3D71BB805AB30D263F558AF081367B1uFqAJ" TargetMode="External"/><Relationship Id="rId30" Type="http://schemas.openxmlformats.org/officeDocument/2006/relationships/hyperlink" Target="consultantplus://offline/ref=F6C6A494084CE3F729DFF8CB16554011181871BAF1D31CB805AB30D263F558AF081367B1FD026Fu4qAJ" TargetMode="External"/><Relationship Id="rId35" Type="http://schemas.openxmlformats.org/officeDocument/2006/relationships/hyperlink" Target="consultantplus://offline/ref=F6C6A494084CE3F729DFF8CB16554011181871BCF3D71BB805AB30D263F558AF081367B1uFq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Komp777</dc:creator>
  <cp:lastModifiedBy>Komp777</cp:lastModifiedBy>
  <cp:revision>1</cp:revision>
  <dcterms:created xsi:type="dcterms:W3CDTF">2012-03-30T09:42:00Z</dcterms:created>
  <dcterms:modified xsi:type="dcterms:W3CDTF">2012-03-30T09:43:00Z</dcterms:modified>
</cp:coreProperties>
</file>